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781"/>
        <w:gridCol w:w="3523"/>
        <w:gridCol w:w="10116"/>
      </w:tblGrid>
      <w:tr w:rsidR="00A26B01" w:rsidRPr="00541DD5" w14:paraId="0054F978" w14:textId="77777777" w:rsidTr="00885002">
        <w:tc>
          <w:tcPr>
            <w:tcW w:w="1781" w:type="dxa"/>
          </w:tcPr>
          <w:p w14:paraId="635BC748" w14:textId="77777777" w:rsidR="00E52FA8" w:rsidRPr="00541DD5" w:rsidRDefault="003F3DB0" w:rsidP="00541DD5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4B8B6DE2" wp14:editId="3F03500B">
                  <wp:extent cx="974725" cy="897255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14:paraId="52F911B0" w14:textId="77777777" w:rsidR="00E52FA8" w:rsidRPr="00541DD5" w:rsidRDefault="00E52FA8" w:rsidP="00541DD5">
            <w:pPr>
              <w:spacing w:after="0" w:line="240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9497" w:type="dxa"/>
          </w:tcPr>
          <w:p w14:paraId="3828626E" w14:textId="77777777" w:rsidR="00E52FA8" w:rsidRPr="00541DD5" w:rsidRDefault="00294506" w:rsidP="00885002">
            <w:pPr>
              <w:spacing w:after="0" w:line="240" w:lineRule="auto"/>
              <w:jc w:val="right"/>
              <w:rPr>
                <w:sz w:val="20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419EC7" wp14:editId="2515E84F">
                  <wp:extent cx="6286500" cy="5238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F32C76" w14:textId="576DDD54" w:rsidR="00400266" w:rsidRPr="003D6383" w:rsidRDefault="00400266" w:rsidP="00400266">
      <w:pPr>
        <w:spacing w:line="240" w:lineRule="auto"/>
        <w:rPr>
          <w:b/>
          <w:sz w:val="32"/>
          <w:szCs w:val="32"/>
        </w:rPr>
      </w:pPr>
      <w:r w:rsidRPr="00400266">
        <w:rPr>
          <w:b/>
          <w:sz w:val="72"/>
          <w:szCs w:val="72"/>
        </w:rPr>
        <w:t>ПАСПОРТ</w:t>
      </w:r>
      <w:r w:rsidR="000256C5" w:rsidRPr="003D6383">
        <w:rPr>
          <w:b/>
          <w:sz w:val="72"/>
          <w:szCs w:val="72"/>
        </w:rPr>
        <w:t xml:space="preserve"> </w:t>
      </w:r>
      <w:r w:rsidRPr="003D6383">
        <w:rPr>
          <w:b/>
          <w:sz w:val="40"/>
          <w:szCs w:val="40"/>
        </w:rPr>
        <w:br/>
      </w:r>
      <w:r w:rsidR="00030CC3">
        <w:rPr>
          <w:b/>
          <w:sz w:val="32"/>
          <w:szCs w:val="32"/>
        </w:rPr>
        <w:t>Светильник</w:t>
      </w:r>
      <w:r w:rsidR="00030CC3" w:rsidRPr="003D6383">
        <w:rPr>
          <w:b/>
          <w:sz w:val="32"/>
          <w:szCs w:val="32"/>
        </w:rPr>
        <w:t xml:space="preserve"> </w:t>
      </w:r>
      <w:r w:rsidRPr="00030CC3">
        <w:rPr>
          <w:b/>
          <w:sz w:val="56"/>
          <w:szCs w:val="56"/>
          <w:lang w:val="en-US"/>
        </w:rPr>
        <w:t>STECKERMANN</w:t>
      </w:r>
      <w:r w:rsidRPr="003D6383">
        <w:rPr>
          <w:b/>
          <w:sz w:val="56"/>
          <w:szCs w:val="56"/>
        </w:rPr>
        <w:t xml:space="preserve"> </w:t>
      </w:r>
      <w:r w:rsidR="003D6383">
        <w:rPr>
          <w:b/>
          <w:sz w:val="56"/>
          <w:szCs w:val="56"/>
          <w:lang w:val="en-US"/>
        </w:rPr>
        <w:t>OTIUM</w:t>
      </w:r>
      <w:r w:rsidR="003D6383" w:rsidRPr="008C15B7">
        <w:rPr>
          <w:b/>
          <w:sz w:val="56"/>
          <w:szCs w:val="56"/>
        </w:rPr>
        <w:t xml:space="preserve"> </w:t>
      </w:r>
      <w:r w:rsidR="009B39CF">
        <w:rPr>
          <w:b/>
          <w:sz w:val="56"/>
          <w:szCs w:val="56"/>
        </w:rPr>
        <w:t>0</w:t>
      </w:r>
      <w:r w:rsidR="00DC2CE0" w:rsidRPr="00EF6E71">
        <w:rPr>
          <w:b/>
          <w:sz w:val="56"/>
          <w:szCs w:val="56"/>
        </w:rPr>
        <w:t>4</w:t>
      </w:r>
      <w:r w:rsidR="009B39CF">
        <w:rPr>
          <w:b/>
          <w:sz w:val="56"/>
          <w:szCs w:val="56"/>
        </w:rPr>
        <w:t xml:space="preserve"> </w:t>
      </w:r>
      <w:r w:rsidR="001343DF" w:rsidRPr="000256C5">
        <w:rPr>
          <w:b/>
          <w:sz w:val="56"/>
          <w:szCs w:val="56"/>
          <w:lang w:val="en-US"/>
        </w:rPr>
        <w:t>LED</w:t>
      </w:r>
    </w:p>
    <w:p w14:paraId="49FD89BA" w14:textId="77777777" w:rsidR="001343DF" w:rsidRPr="000B2216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Комплект поставки.</w:t>
      </w:r>
      <w:r w:rsidRPr="001343DF">
        <w:rPr>
          <w:sz w:val="28"/>
          <w:szCs w:val="28"/>
          <w:vertAlign w:val="subscript"/>
        </w:rPr>
        <w:t xml:space="preserve"> </w:t>
      </w:r>
    </w:p>
    <w:p w14:paraId="1E998B26" w14:textId="77777777" w:rsidR="00400266" w:rsidRPr="001343DF" w:rsidRDefault="00400266" w:rsidP="001343DF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В комплект поставки входят: Светильник - 1шт., Паспорт - 1 шт., Упаковка - 1шт.</w:t>
      </w:r>
    </w:p>
    <w:p w14:paraId="037BFDD6" w14:textId="77777777" w:rsidR="00400266" w:rsidRPr="001343DF" w:rsidRDefault="00400266" w:rsidP="001343DF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Назначение</w:t>
      </w:r>
    </w:p>
    <w:p w14:paraId="46C5A3BA" w14:textId="77777777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Прожектор светодиодный стационарный на полупроводниковых источниках света (светодиодах</w:t>
      </w:r>
      <w:r w:rsidR="00294506">
        <w:rPr>
          <w:sz w:val="28"/>
          <w:szCs w:val="28"/>
          <w:vertAlign w:val="subscript"/>
        </w:rPr>
        <w:t xml:space="preserve">), </w:t>
      </w:r>
      <w:r w:rsidRPr="00450F8A">
        <w:rPr>
          <w:sz w:val="28"/>
          <w:szCs w:val="28"/>
          <w:vertAlign w:val="subscript"/>
        </w:rPr>
        <w:t>предназначен для архитектурной подсветки, экспозиционного освещения, освещения спортивных площадок и залов и др.</w:t>
      </w:r>
    </w:p>
    <w:p w14:paraId="2726FE20" w14:textId="77777777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Качество электроэнергии должно соответствовать ГОСТ 32144-2013.</w:t>
      </w:r>
    </w:p>
    <w:p w14:paraId="1DEFC627" w14:textId="77777777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ТР ТС 004/2011 «О безопасности низковольтного оборудования», ТР ТС 020/2011 «Электромагнитная совместимость технических средств», ГОСТ CISPR 15-2004 (напряжение индустриальных радиопомех) и ГОСТ Р 51317.3.2-2006 (гармонические составляющие тока).</w:t>
      </w:r>
    </w:p>
    <w:p w14:paraId="1291864F" w14:textId="1B5CC7C4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 xml:space="preserve">Способ крепления – на </w:t>
      </w:r>
      <w:r w:rsidR="009B39CF">
        <w:rPr>
          <w:sz w:val="28"/>
          <w:szCs w:val="28"/>
          <w:vertAlign w:val="subscript"/>
        </w:rPr>
        <w:t>столб</w:t>
      </w:r>
      <w:r w:rsidRPr="00450F8A">
        <w:rPr>
          <w:sz w:val="28"/>
          <w:szCs w:val="28"/>
          <w:vertAlign w:val="subscript"/>
        </w:rPr>
        <w:t>.</w:t>
      </w:r>
    </w:p>
    <w:p w14:paraId="73DA4AC1" w14:textId="77777777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соответствует требованиям безопасности ГОСТ P МЭК 60598-2-1, ГОСТ Р МЭК 60598-1 и ЭМС по ГОСТ P 51318.15, ГОСТ Р 51514, ГОСТ Р 51317.3.2, ГОСТ Р 51317.3.3.</w:t>
      </w:r>
    </w:p>
    <w:p w14:paraId="1872C7F3" w14:textId="77777777" w:rsidR="00450F8A" w:rsidRPr="00450F8A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Светильник может быть установлен на поверхность из нормально воспламеняемого материала</w:t>
      </w:r>
    </w:p>
    <w:p w14:paraId="066D763E" w14:textId="77777777" w:rsidR="002D3BFC" w:rsidRPr="009B39CF" w:rsidRDefault="00450F8A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 w:rsidRPr="00450F8A">
        <w:rPr>
          <w:sz w:val="28"/>
          <w:szCs w:val="28"/>
          <w:vertAlign w:val="subscript"/>
        </w:rPr>
        <w:t>•</w:t>
      </w:r>
      <w:r w:rsidRPr="00450F8A">
        <w:rPr>
          <w:sz w:val="28"/>
          <w:szCs w:val="28"/>
          <w:vertAlign w:val="subscript"/>
        </w:rPr>
        <w:tab/>
        <w:t>Класс защиты от поражения электрическим током – I</w:t>
      </w:r>
    </w:p>
    <w:p w14:paraId="305DEE82" w14:textId="77777777" w:rsidR="002D3BFC" w:rsidRPr="00030CC3" w:rsidRDefault="002D3BFC" w:rsidP="002D3BFC">
      <w:pPr>
        <w:spacing w:after="0" w:line="200" w:lineRule="atLeast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Технические характеристики</w:t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1450"/>
      </w:tblGrid>
      <w:tr w:rsidR="002D3BFC" w:rsidRPr="00541DD5" w14:paraId="1E83E9B0" w14:textId="77777777" w:rsidTr="0059366A">
        <w:tc>
          <w:tcPr>
            <w:tcW w:w="3026" w:type="dxa"/>
          </w:tcPr>
          <w:p w14:paraId="1E93BDBB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Номинальная частота кГц</w:t>
            </w:r>
          </w:p>
        </w:tc>
        <w:tc>
          <w:tcPr>
            <w:tcW w:w="1016" w:type="dxa"/>
          </w:tcPr>
          <w:p w14:paraId="24E273DF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40</w:t>
            </w:r>
          </w:p>
        </w:tc>
      </w:tr>
      <w:tr w:rsidR="002D3BFC" w:rsidRPr="00541DD5" w14:paraId="34C2EA66" w14:textId="77777777" w:rsidTr="0059366A">
        <w:tc>
          <w:tcPr>
            <w:tcW w:w="3026" w:type="dxa"/>
          </w:tcPr>
          <w:p w14:paraId="45A8B6D7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Напряжение, В</w:t>
            </w:r>
          </w:p>
        </w:tc>
        <w:tc>
          <w:tcPr>
            <w:tcW w:w="1016" w:type="dxa"/>
          </w:tcPr>
          <w:p w14:paraId="747B2EE5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220</w:t>
            </w:r>
          </w:p>
        </w:tc>
      </w:tr>
      <w:tr w:rsidR="002D3BFC" w:rsidRPr="00541DD5" w14:paraId="13A50A1B" w14:textId="77777777" w:rsidTr="0059366A">
        <w:tc>
          <w:tcPr>
            <w:tcW w:w="3026" w:type="dxa"/>
          </w:tcPr>
          <w:p w14:paraId="34A7116A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proofErr w:type="gramStart"/>
            <w:r w:rsidRPr="00541DD5">
              <w:rPr>
                <w:sz w:val="28"/>
                <w:szCs w:val="28"/>
                <w:vertAlign w:val="subscript"/>
              </w:rPr>
              <w:t>Коэффициент  мощности</w:t>
            </w:r>
            <w:proofErr w:type="gramEnd"/>
            <w:r w:rsidRPr="00541DD5">
              <w:rPr>
                <w:sz w:val="28"/>
                <w:szCs w:val="28"/>
                <w:vertAlign w:val="subscript"/>
              </w:rPr>
              <w:t>, не менее</w:t>
            </w:r>
          </w:p>
        </w:tc>
        <w:tc>
          <w:tcPr>
            <w:tcW w:w="1016" w:type="dxa"/>
          </w:tcPr>
          <w:p w14:paraId="0853D87E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0,98</w:t>
            </w:r>
          </w:p>
        </w:tc>
      </w:tr>
      <w:tr w:rsidR="002D3BFC" w:rsidRPr="00541DD5" w14:paraId="0BFB5556" w14:textId="77777777" w:rsidTr="0059366A">
        <w:tc>
          <w:tcPr>
            <w:tcW w:w="3026" w:type="dxa"/>
          </w:tcPr>
          <w:p w14:paraId="3D81675B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Индекс цветопередачи (CRI)</w:t>
            </w:r>
          </w:p>
        </w:tc>
        <w:tc>
          <w:tcPr>
            <w:tcW w:w="1016" w:type="dxa"/>
          </w:tcPr>
          <w:p w14:paraId="2866D4B8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80</w:t>
            </w:r>
          </w:p>
        </w:tc>
      </w:tr>
      <w:tr w:rsidR="002D3BFC" w:rsidRPr="00541DD5" w14:paraId="628DCD02" w14:textId="77777777" w:rsidTr="0059366A">
        <w:tc>
          <w:tcPr>
            <w:tcW w:w="3026" w:type="dxa"/>
          </w:tcPr>
          <w:p w14:paraId="44058A73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 Мощность светильника, Вт</w:t>
            </w:r>
          </w:p>
        </w:tc>
        <w:tc>
          <w:tcPr>
            <w:tcW w:w="1016" w:type="dxa"/>
          </w:tcPr>
          <w:p w14:paraId="239D3F30" w14:textId="73EB668B" w:rsidR="002D3BFC" w:rsidRPr="009B39CF" w:rsidRDefault="009B39CF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40</w:t>
            </w:r>
          </w:p>
        </w:tc>
      </w:tr>
      <w:tr w:rsidR="002D3BFC" w:rsidRPr="00541DD5" w14:paraId="25444109" w14:textId="77777777" w:rsidTr="0059366A">
        <w:tc>
          <w:tcPr>
            <w:tcW w:w="3026" w:type="dxa"/>
          </w:tcPr>
          <w:p w14:paraId="74FEA4E2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Степень защиты</w:t>
            </w:r>
          </w:p>
        </w:tc>
        <w:tc>
          <w:tcPr>
            <w:tcW w:w="1016" w:type="dxa"/>
          </w:tcPr>
          <w:p w14:paraId="6808662A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IP 67</w:t>
            </w:r>
          </w:p>
        </w:tc>
      </w:tr>
      <w:tr w:rsidR="002D3BFC" w:rsidRPr="00541DD5" w14:paraId="077B08CF" w14:textId="77777777" w:rsidTr="0059366A">
        <w:tc>
          <w:tcPr>
            <w:tcW w:w="3026" w:type="dxa"/>
          </w:tcPr>
          <w:p w14:paraId="467FBFB3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Пульсация</w:t>
            </w:r>
          </w:p>
        </w:tc>
        <w:tc>
          <w:tcPr>
            <w:tcW w:w="1016" w:type="dxa"/>
          </w:tcPr>
          <w:p w14:paraId="2DEA102B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≤1%</w:t>
            </w:r>
          </w:p>
        </w:tc>
      </w:tr>
      <w:tr w:rsidR="002D3BFC" w:rsidRPr="00541DD5" w14:paraId="1E10F26B" w14:textId="77777777" w:rsidTr="0059366A">
        <w:tc>
          <w:tcPr>
            <w:tcW w:w="3026" w:type="dxa"/>
          </w:tcPr>
          <w:p w14:paraId="160D8FBE" w14:textId="77777777" w:rsidR="002D3BFC" w:rsidRPr="00541DD5" w:rsidRDefault="002D3BFC" w:rsidP="0059366A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Цветовая температура</w:t>
            </w:r>
            <w:proofErr w:type="gramStart"/>
            <w:r w:rsidRPr="00541DD5">
              <w:rPr>
                <w:sz w:val="28"/>
                <w:szCs w:val="28"/>
                <w:vertAlign w:val="subscript"/>
              </w:rPr>
              <w:t>, К</w:t>
            </w:r>
            <w:proofErr w:type="gramEnd"/>
          </w:p>
        </w:tc>
        <w:tc>
          <w:tcPr>
            <w:tcW w:w="1016" w:type="dxa"/>
          </w:tcPr>
          <w:p w14:paraId="21503BC0" w14:textId="06422CF5" w:rsidR="002D3BFC" w:rsidRPr="00541DD5" w:rsidRDefault="009B39CF" w:rsidP="0059366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3000/</w:t>
            </w:r>
            <w:r w:rsidR="002D3BFC">
              <w:rPr>
                <w:sz w:val="28"/>
                <w:szCs w:val="28"/>
                <w:vertAlign w:val="subscript"/>
              </w:rPr>
              <w:t>4000</w:t>
            </w:r>
            <w:r w:rsidR="002D3BFC">
              <w:rPr>
                <w:sz w:val="28"/>
                <w:szCs w:val="28"/>
                <w:vertAlign w:val="subscript"/>
                <w:lang w:val="en-US"/>
              </w:rPr>
              <w:t>/</w:t>
            </w:r>
            <w:r w:rsidR="002D3BFC">
              <w:rPr>
                <w:sz w:val="28"/>
                <w:szCs w:val="28"/>
                <w:vertAlign w:val="subscript"/>
              </w:rPr>
              <w:t>5000</w:t>
            </w:r>
          </w:p>
        </w:tc>
      </w:tr>
    </w:tbl>
    <w:p w14:paraId="0B30B928" w14:textId="77777777" w:rsidR="002D3BFC" w:rsidRDefault="002D3BFC" w:rsidP="002D3BFC">
      <w:pPr>
        <w:spacing w:after="0" w:line="200" w:lineRule="atLeast"/>
        <w:rPr>
          <w:sz w:val="28"/>
          <w:szCs w:val="28"/>
          <w:vertAlign w:val="subscript"/>
        </w:rPr>
      </w:pPr>
    </w:p>
    <w:p w14:paraId="673BF58A" w14:textId="77777777" w:rsidR="002D3BFC" w:rsidRPr="002D3BFC" w:rsidRDefault="002D3BFC" w:rsidP="00194E56">
      <w:pPr>
        <w:spacing w:after="0" w:line="200" w:lineRule="atLeast"/>
        <w:ind w:left="709" w:hanging="425"/>
        <w:rPr>
          <w:sz w:val="28"/>
          <w:szCs w:val="28"/>
          <w:vertAlign w:val="subscript"/>
          <w:lang w:val="en-US"/>
        </w:rPr>
      </w:pPr>
    </w:p>
    <w:p w14:paraId="0247B050" w14:textId="620B98DE" w:rsidR="00194E56" w:rsidRDefault="00DC2CE0" w:rsidP="00194E56">
      <w:pPr>
        <w:spacing w:after="0" w:line="200" w:lineRule="atLeast"/>
        <w:ind w:left="709" w:hanging="425"/>
        <w:rPr>
          <w:sz w:val="28"/>
          <w:szCs w:val="28"/>
          <w:vertAlign w:val="subscript"/>
        </w:rPr>
      </w:pPr>
      <w:r>
        <w:rPr>
          <w:noProof/>
        </w:rPr>
        <w:drawing>
          <wp:inline distT="0" distB="0" distL="0" distR="0" wp14:anchorId="3E1AEE3E" wp14:editId="2A328768">
            <wp:extent cx="2536825" cy="2047240"/>
            <wp:effectExtent l="0" t="0" r="0" b="0"/>
            <wp:docPr id="254173348" name="Рисунок 254173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6E71">
        <w:rPr>
          <w:noProof/>
        </w:rPr>
        <w:drawing>
          <wp:inline distT="0" distB="0" distL="0" distR="0" wp14:anchorId="71F473C8" wp14:editId="4A0AB884">
            <wp:extent cx="1400810" cy="20408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081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3A63C" w14:textId="77777777" w:rsidR="00034613" w:rsidRDefault="00034613" w:rsidP="00CB377E">
      <w:pPr>
        <w:spacing w:after="0" w:line="200" w:lineRule="atLeast"/>
        <w:rPr>
          <w:sz w:val="28"/>
          <w:szCs w:val="28"/>
          <w:vertAlign w:val="subscript"/>
        </w:rPr>
      </w:pPr>
    </w:p>
    <w:p w14:paraId="254D15FB" w14:textId="77777777" w:rsidR="00400266" w:rsidRPr="001343DF" w:rsidRDefault="003F3DB0" w:rsidP="001343DF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1E94EC78" wp14:editId="52408153">
            <wp:simplePos x="0" y="0"/>
            <wp:positionH relativeFrom="column">
              <wp:posOffset>8493125</wp:posOffset>
            </wp:positionH>
            <wp:positionV relativeFrom="paragraph">
              <wp:posOffset>55880</wp:posOffset>
            </wp:positionV>
            <wp:extent cx="981710" cy="1292225"/>
            <wp:effectExtent l="19050" t="0" r="889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1343DF">
        <w:rPr>
          <w:b/>
          <w:sz w:val="28"/>
          <w:szCs w:val="28"/>
          <w:vertAlign w:val="subscript"/>
        </w:rPr>
        <w:t xml:space="preserve">Указания по технике безопасности </w:t>
      </w:r>
    </w:p>
    <w:p w14:paraId="195101EC" w14:textId="77777777"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Не производить никаких работ со светильником при поданном на него напряжении.</w:t>
      </w:r>
    </w:p>
    <w:p w14:paraId="53C37600" w14:textId="77777777"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эксплуатация светильн</w:t>
      </w:r>
      <w:r>
        <w:rPr>
          <w:sz w:val="28"/>
          <w:szCs w:val="28"/>
          <w:vertAlign w:val="subscript"/>
        </w:rPr>
        <w:t xml:space="preserve">ика без защитного заземления. </w:t>
      </w:r>
    </w:p>
    <w:p w14:paraId="0C92D1D8" w14:textId="77777777" w:rsidR="0003461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Рабочее положение светильника должно исключать возможность смотреть на источник света с расстояния менее 0,5 м. </w:t>
      </w:r>
    </w:p>
    <w:p w14:paraId="7788F7E6" w14:textId="77777777"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Запрещается эксплуатация светильника </w:t>
      </w:r>
      <w:r>
        <w:rPr>
          <w:sz w:val="28"/>
          <w:szCs w:val="28"/>
          <w:vertAlign w:val="subscript"/>
        </w:rPr>
        <w:t xml:space="preserve">с поврежденным рассеивателем. </w:t>
      </w:r>
    </w:p>
    <w:p w14:paraId="5C9B27BE" w14:textId="77777777" w:rsidR="00400266" w:rsidRPr="00400266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самостоятельно производить разборку, ремонт или модификацию светильника. В случае возникновения неисправности необходимо сразу отключить светильник от питающей сети и обратиться на завод-изготовитель или в специализированную службу по ремонту</w:t>
      </w:r>
      <w:r>
        <w:rPr>
          <w:sz w:val="28"/>
          <w:szCs w:val="28"/>
          <w:vertAlign w:val="subscript"/>
        </w:rPr>
        <w:t xml:space="preserve"> и обслуживанию светильников. </w:t>
      </w:r>
    </w:p>
    <w:p w14:paraId="47508129" w14:textId="77777777" w:rsidR="00923725" w:rsidRPr="00923725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Светильник прошел высоковольтное испытание на электрическую прочность</w:t>
      </w:r>
      <w:r w:rsidR="00923725" w:rsidRPr="00923725">
        <w:rPr>
          <w:sz w:val="28"/>
          <w:szCs w:val="28"/>
          <w:vertAlign w:val="subscript"/>
        </w:rPr>
        <w:t xml:space="preserve"> </w:t>
      </w:r>
      <w:r w:rsidRPr="00400266">
        <w:rPr>
          <w:sz w:val="28"/>
          <w:szCs w:val="28"/>
          <w:vertAlign w:val="subscript"/>
        </w:rPr>
        <w:t xml:space="preserve"> изоляции</w:t>
      </w:r>
      <w:r w:rsidR="00923725" w:rsidRPr="00923725">
        <w:rPr>
          <w:sz w:val="28"/>
          <w:szCs w:val="28"/>
          <w:vertAlign w:val="subscript"/>
        </w:rPr>
        <w:t>.</w:t>
      </w:r>
    </w:p>
    <w:p w14:paraId="7677D343" w14:textId="77777777" w:rsidR="00923725" w:rsidRDefault="003F3DB0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FAE1CCE" wp14:editId="2593C189">
            <wp:simplePos x="0" y="0"/>
            <wp:positionH relativeFrom="column">
              <wp:posOffset>8533977</wp:posOffset>
            </wp:positionH>
            <wp:positionV relativeFrom="paragraph">
              <wp:posOffset>237067</wp:posOffset>
            </wp:positionV>
            <wp:extent cx="848360" cy="709930"/>
            <wp:effectExtent l="19050" t="0" r="8890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400266">
        <w:rPr>
          <w:sz w:val="28"/>
          <w:szCs w:val="28"/>
          <w:vertAlign w:val="subscript"/>
        </w:rPr>
        <w:t xml:space="preserve"> Светильники на полупроводниковых источниках света (светодиодах) относятся к малоопасным твердым бытовым отходам и утилизируются в соотве</w:t>
      </w:r>
      <w:r w:rsidR="00923725">
        <w:rPr>
          <w:sz w:val="28"/>
          <w:szCs w:val="28"/>
          <w:vertAlign w:val="subscript"/>
        </w:rPr>
        <w:t xml:space="preserve">тствии с ГОСТ Р 55102-2012. 5 </w:t>
      </w:r>
    </w:p>
    <w:p w14:paraId="6DF0BB94" w14:textId="77777777" w:rsidR="003947C3" w:rsidRDefault="00400266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накрывать светильник теплоизолирующим материалом</w:t>
      </w:r>
    </w:p>
    <w:p w14:paraId="475921EA" w14:textId="77777777" w:rsidR="00185058" w:rsidRPr="00185058" w:rsidRDefault="00185058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85058">
        <w:rPr>
          <w:sz w:val="28"/>
          <w:szCs w:val="28"/>
          <w:vertAlign w:val="subscript"/>
        </w:rPr>
        <w:t>Установку, чистку светильника и замену компонент производить только при отключенном питании. Загрязненное стекло очищать мягкой ветошью, смоченной в слабом мыльном растворе.</w:t>
      </w:r>
    </w:p>
    <w:p w14:paraId="4176DF4E" w14:textId="77777777" w:rsidR="001343DF" w:rsidRDefault="0040026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эксплуатации и установки</w:t>
      </w:r>
    </w:p>
    <w:p w14:paraId="08619040" w14:textId="77777777"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Проверить комплектность светильника.</w:t>
      </w:r>
    </w:p>
    <w:p w14:paraId="21E7A3B8" w14:textId="77777777" w:rsidR="001343DF" w:rsidRPr="001343DF" w:rsidRDefault="00030CC3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746F2D" wp14:editId="7DD9D2FB">
            <wp:simplePos x="0" y="0"/>
            <wp:positionH relativeFrom="column">
              <wp:posOffset>7110307</wp:posOffset>
            </wp:positionH>
            <wp:positionV relativeFrom="paragraph">
              <wp:posOffset>64347</wp:posOffset>
            </wp:positionV>
            <wp:extent cx="2359660" cy="798195"/>
            <wp:effectExtent l="19050" t="0" r="2540" b="0"/>
            <wp:wrapSquare wrapText="bothSides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3DF" w:rsidRPr="001343DF">
        <w:rPr>
          <w:sz w:val="28"/>
          <w:szCs w:val="28"/>
          <w:vertAlign w:val="subscript"/>
        </w:rPr>
        <w:t xml:space="preserve">Эксплуатация светильника производится в соответствии с «Правилами технической эксплуатации электроустановок потребителей». </w:t>
      </w:r>
    </w:p>
    <w:p w14:paraId="4E8093B9" w14:textId="77777777" w:rsidR="001343DF" w:rsidRPr="001343DF" w:rsidRDefault="003D1E93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>Сетевые провода выведены из корпуса через кабельный ввод и зажаты в нем. Подключать провода в соответствии с полярностью «белый» – фаза, «синий» – нейтраль, «желтый-зеленый» – заземление.</w:t>
      </w:r>
    </w:p>
    <w:p w14:paraId="35AFFDCB" w14:textId="77777777" w:rsidR="001343DF" w:rsidRP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При использовании регулируемого ЭПРА, управляющие провода подключаются строго с соблюдением полярности, указанной в маркировке.</w:t>
      </w:r>
    </w:p>
    <w:p w14:paraId="3BA82991" w14:textId="77777777" w:rsidR="001343DF" w:rsidRPr="001343DF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При помощи двух/четырех болтов М8х35 установить светильник кронштейном на вертикальную или консольную</w:t>
      </w:r>
      <w:r>
        <w:rPr>
          <w:sz w:val="28"/>
          <w:szCs w:val="28"/>
          <w:vertAlign w:val="subscript"/>
        </w:rPr>
        <w:t xml:space="preserve"> </w:t>
      </w:r>
      <w:r w:rsidRPr="001343DF">
        <w:rPr>
          <w:sz w:val="28"/>
          <w:szCs w:val="28"/>
          <w:vertAlign w:val="subscript"/>
        </w:rPr>
        <w:t>или торшерную опору</w:t>
      </w:r>
      <w:r w:rsidRPr="008C3BF4">
        <w:rPr>
          <w:sz w:val="28"/>
          <w:szCs w:val="28"/>
          <w:vertAlign w:val="subscript"/>
        </w:rPr>
        <w:t xml:space="preserve"> диаметром 48-60 мм и зафиксировать болтами. </w:t>
      </w:r>
    </w:p>
    <w:p w14:paraId="3D4F6AD4" w14:textId="77777777" w:rsidR="001343DF" w:rsidRDefault="001343DF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Усилие затяжки винтов не более </w:t>
      </w:r>
      <w:r w:rsidR="008C3BF4">
        <w:rPr>
          <w:sz w:val="28"/>
          <w:szCs w:val="28"/>
          <w:vertAlign w:val="subscript"/>
        </w:rPr>
        <w:t>9</w:t>
      </w:r>
      <w:r w:rsidRPr="001343DF">
        <w:rPr>
          <w:sz w:val="28"/>
          <w:szCs w:val="28"/>
          <w:vertAlign w:val="subscript"/>
        </w:rPr>
        <w:t>Нм.</w:t>
      </w:r>
    </w:p>
    <w:p w14:paraId="2AC227F9" w14:textId="77777777" w:rsidR="00034613" w:rsidRDefault="00034613" w:rsidP="00034613">
      <w:pPr>
        <w:pStyle w:val="a4"/>
        <w:spacing w:after="0" w:line="192" w:lineRule="auto"/>
        <w:ind w:left="357"/>
        <w:rPr>
          <w:sz w:val="28"/>
          <w:szCs w:val="28"/>
          <w:vertAlign w:val="subscript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8"/>
      </w:tblGrid>
      <w:tr w:rsidR="00034613" w:rsidRPr="00F76FCE" w14:paraId="7108536F" w14:textId="77777777" w:rsidTr="00F76FCE">
        <w:trPr>
          <w:jc w:val="center"/>
        </w:trPr>
        <w:tc>
          <w:tcPr>
            <w:tcW w:w="10808" w:type="dxa"/>
          </w:tcPr>
          <w:p w14:paraId="758456F1" w14:textId="77777777" w:rsidR="00034613" w:rsidRPr="00F76FCE" w:rsidRDefault="00034613" w:rsidP="00F76FCE">
            <w:pPr>
              <w:pStyle w:val="a4"/>
              <w:spacing w:after="0" w:line="192" w:lineRule="auto"/>
              <w:ind w:left="357"/>
              <w:jc w:val="center"/>
              <w:rPr>
                <w:b/>
                <w:sz w:val="32"/>
                <w:szCs w:val="32"/>
                <w:vertAlign w:val="subscript"/>
              </w:rPr>
            </w:pPr>
            <w:r w:rsidRPr="00F76FCE">
              <w:rPr>
                <w:b/>
                <w:sz w:val="32"/>
                <w:szCs w:val="32"/>
              </w:rPr>
              <w:t>Установку и подключение светильника должен выполнять специалист – электромонтажник, соответствующей квалификации.</w:t>
            </w:r>
          </w:p>
        </w:tc>
      </w:tr>
    </w:tbl>
    <w:p w14:paraId="6775BB23" w14:textId="77777777" w:rsidR="001343DF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lastRenderedPageBreak/>
        <w:t>Техническое обслуживание</w:t>
      </w:r>
    </w:p>
    <w:p w14:paraId="2A992A9F" w14:textId="77777777" w:rsidR="00737216" w:rsidRPr="003D1E93" w:rsidRDefault="00737216" w:rsidP="00E52FA8">
      <w:pPr>
        <w:pStyle w:val="a4"/>
        <w:numPr>
          <w:ilvl w:val="1"/>
          <w:numId w:val="4"/>
        </w:numPr>
        <w:spacing w:after="0" w:line="192" w:lineRule="auto"/>
        <w:ind w:left="709" w:hanging="425"/>
        <w:rPr>
          <w:b/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Загрязненное стекло очищать мягкой ветошью, смоченной в слабом мыльном растворе.</w:t>
      </w:r>
    </w:p>
    <w:p w14:paraId="5104E7BC" w14:textId="77777777"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хранения</w:t>
      </w:r>
    </w:p>
    <w:p w14:paraId="443AE632" w14:textId="77777777" w:rsidR="003D1E93" w:rsidRDefault="003D1E93" w:rsidP="003D1E93">
      <w:pPr>
        <w:numPr>
          <w:ilvl w:val="0"/>
          <w:numId w:val="17"/>
        </w:numPr>
        <w:spacing w:after="0" w:line="192" w:lineRule="auto"/>
        <w:rPr>
          <w:b/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 xml:space="preserve">Хранение. Светильники должны храниться в отапливаемых и вентилируемых складах, хранилищах с кондиционированием воздуха, расположенных в любом макроклиматическом районе при температуре от +5 до +40°С и относительной влажности не более 80%. </w:t>
      </w:r>
      <w:proofErr w:type="spellStart"/>
      <w:r w:rsidRPr="003D1E93">
        <w:rPr>
          <w:sz w:val="28"/>
          <w:szCs w:val="28"/>
          <w:vertAlign w:val="subscript"/>
        </w:rPr>
        <w:t>NiCd</w:t>
      </w:r>
      <w:proofErr w:type="spellEnd"/>
      <w:r w:rsidRPr="003D1E93">
        <w:rPr>
          <w:sz w:val="28"/>
          <w:szCs w:val="28"/>
          <w:vertAlign w:val="subscript"/>
        </w:rPr>
        <w:t xml:space="preserve">, </w:t>
      </w:r>
      <w:proofErr w:type="spellStart"/>
      <w:r w:rsidRPr="003D1E93">
        <w:rPr>
          <w:sz w:val="28"/>
          <w:szCs w:val="28"/>
          <w:vertAlign w:val="subscript"/>
        </w:rPr>
        <w:t>NiMh</w:t>
      </w:r>
      <w:proofErr w:type="spellEnd"/>
      <w:r w:rsidRPr="003D1E93">
        <w:rPr>
          <w:sz w:val="28"/>
          <w:szCs w:val="28"/>
          <w:vertAlign w:val="subscript"/>
        </w:rPr>
        <w:t xml:space="preserve"> аккумуляторы: Температурный диапазон +5 до +40°C</w:t>
      </w:r>
      <w:r>
        <w:rPr>
          <w:sz w:val="28"/>
          <w:szCs w:val="28"/>
          <w:vertAlign w:val="subscript"/>
        </w:rPr>
        <w:t>.</w:t>
      </w:r>
      <w:r w:rsidRPr="003D1E93">
        <w:rPr>
          <w:sz w:val="28"/>
          <w:szCs w:val="28"/>
          <w:vertAlign w:val="subscript"/>
        </w:rPr>
        <w:t xml:space="preserve"> При длительном хранении более полугода рекомендуется производить заряд аккумуляторов – 5 циклов заряда разряда. Условия транспортирования светильников должны соответствовать группе “Ж” ГОСТ 23216. 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</w:t>
      </w:r>
      <w:r w:rsidRPr="001343DF">
        <w:rPr>
          <w:b/>
          <w:sz w:val="28"/>
          <w:szCs w:val="28"/>
          <w:vertAlign w:val="subscript"/>
        </w:rPr>
        <w:t xml:space="preserve"> </w:t>
      </w:r>
    </w:p>
    <w:p w14:paraId="229DF045" w14:textId="77777777" w:rsidR="00737216" w:rsidRPr="001343DF" w:rsidRDefault="0073721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Транспортирование</w:t>
      </w:r>
    </w:p>
    <w:p w14:paraId="20175452" w14:textId="77777777"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Светильники в упакованном виде могут транспортироваться закрытым видом транспорта или в контейнерах любым видом транспорта.</w:t>
      </w:r>
    </w:p>
    <w:p w14:paraId="3A0A8BAE" w14:textId="77777777" w:rsidR="00737216" w:rsidRPr="00CE7C1F" w:rsidRDefault="00737216" w:rsidP="00E52FA8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При перевозке, погрузке и выгрузке должны быть соблюдены меры предосторожности от механических повреждений светильников, соблюдая требования манипуляционных знаков.</w:t>
      </w:r>
    </w:p>
    <w:p w14:paraId="419D6D66" w14:textId="77777777" w:rsidR="008C3BF4" w:rsidRPr="008C3BF4" w:rsidRDefault="008C3BF4" w:rsidP="008C3BF4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Гарантийные обязательства</w:t>
      </w:r>
    </w:p>
    <w:p w14:paraId="4F7ABE11" w14:textId="77777777" w:rsidR="008C3BF4" w:rsidRPr="008C3BF4" w:rsidRDefault="008C3BF4" w:rsidP="008C3BF4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</w:r>
    </w:p>
    <w:p w14:paraId="32DA6E1D" w14:textId="77777777"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 </w:t>
      </w:r>
    </w:p>
    <w:p w14:paraId="00BF2382" w14:textId="77777777"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Гарантийный срок –</w:t>
      </w:r>
      <w:r>
        <w:rPr>
          <w:sz w:val="28"/>
          <w:szCs w:val="28"/>
          <w:vertAlign w:val="subscript"/>
        </w:rPr>
        <w:t xml:space="preserve">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ECO</w:t>
      </w:r>
      <w:r w:rsidRPr="008C3BF4">
        <w:rPr>
          <w:sz w:val="28"/>
          <w:szCs w:val="28"/>
          <w:vertAlign w:val="subscript"/>
        </w:rPr>
        <w:t xml:space="preserve"> - 36 меся</w:t>
      </w:r>
      <w:r>
        <w:rPr>
          <w:sz w:val="28"/>
          <w:szCs w:val="28"/>
          <w:vertAlign w:val="subscript"/>
        </w:rPr>
        <w:t>цев с даты поставки светильника,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PRO</w:t>
      </w:r>
      <w:r w:rsidRPr="008C3BF4">
        <w:rPr>
          <w:sz w:val="28"/>
          <w:szCs w:val="28"/>
          <w:vertAlign w:val="subscript"/>
        </w:rPr>
        <w:t xml:space="preserve"> - 60 меся</w:t>
      </w:r>
      <w:r>
        <w:rPr>
          <w:sz w:val="28"/>
          <w:szCs w:val="28"/>
          <w:vertAlign w:val="subscript"/>
        </w:rPr>
        <w:t>цев с даты поставки светильника.</w:t>
      </w:r>
    </w:p>
    <w:p w14:paraId="3FC1E4F4" w14:textId="77777777" w:rsid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</w:r>
    </w:p>
    <w:p w14:paraId="0C793D5C" w14:textId="77777777" w:rsidR="008C3BF4" w:rsidRPr="008C3BF4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Гарантийный срок на блоки резервного питания (поставляемые в комплекте с аккумуляторной батареей), а также на компоненты систем управления освещением (поставляемые без светильников), составляет 12 (двенадцать) месяцев с даты поставки. </w:t>
      </w:r>
    </w:p>
    <w:p w14:paraId="2233B3C3" w14:textId="77777777"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</w:t>
      </w:r>
      <w:r w:rsidR="000256C5">
        <w:rPr>
          <w:sz w:val="28"/>
          <w:szCs w:val="28"/>
          <w:vertAlign w:val="subscript"/>
        </w:rPr>
        <w:t>сно приведенным в ГОСТ Р 54350.</w:t>
      </w:r>
    </w:p>
    <w:p w14:paraId="3484024D" w14:textId="77777777" w:rsidR="000256C5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 </w:t>
      </w:r>
    </w:p>
    <w:p w14:paraId="4759223B" w14:textId="77777777" w:rsidR="00E52FA8" w:rsidRDefault="008C3BF4" w:rsidP="00AA485E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Срок службы светильников в нормальных климатических условиях при соблюдении правил монтажа и эксплуатации составляет: 8 лет – для светильников, корпус и/или оптическая часть (рассеиватель) которых изготовлены из полимерных материалов. 10 лет – для остальных светильников. - 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</w:r>
      <w:r w:rsidR="00E52FA8" w:rsidRPr="00E52FA8">
        <w:rPr>
          <w:sz w:val="28"/>
          <w:szCs w:val="28"/>
          <w:vertAlign w:val="subscript"/>
        </w:rPr>
        <w:t xml:space="preserve"> </w:t>
      </w:r>
    </w:p>
    <w:p w14:paraId="41831E9B" w14:textId="77777777"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14:paraId="5E39ECBC" w14:textId="77777777" w:rsidR="000256C5" w:rsidRDefault="000256C5" w:rsidP="00030CC3">
      <w:pPr>
        <w:spacing w:after="0" w:line="192" w:lineRule="auto"/>
      </w:pPr>
    </w:p>
    <w:p w14:paraId="6F3BCCA0" w14:textId="77777777" w:rsidR="000256C5" w:rsidRDefault="000256C5" w:rsidP="000B2216">
      <w:pPr>
        <w:pStyle w:val="a4"/>
        <w:spacing w:after="0" w:line="192" w:lineRule="auto"/>
        <w:ind w:left="993"/>
      </w:pPr>
      <w:r>
        <w:t>Примечания:</w:t>
      </w:r>
    </w:p>
    <w:p w14:paraId="6425F847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 w:rsidRPr="000256C5">
        <w:rPr>
          <w:sz w:val="28"/>
          <w:szCs w:val="28"/>
          <w:vertAlign w:val="subscript"/>
        </w:rPr>
        <w:t xml:space="preserve">Допустимое отклонение величин: мощности, светового потока, массы от номинальных значений составляет ±10%. </w:t>
      </w:r>
    </w:p>
    <w:p w14:paraId="1FB2BA33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Допустимое отклонение значений КЦТ от номинального значения составляет ±300К.</w:t>
      </w:r>
    </w:p>
    <w:p w14:paraId="269DFA6A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Питающая сеть должна быть защищена от коммутационных и грозовых импульсных помех. </w:t>
      </w:r>
    </w:p>
    <w:p w14:paraId="159C7DB7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Качество электроэнергии должно соответствовать ГОСТ 32144-2013.</w:t>
      </w:r>
    </w:p>
    <w:p w14:paraId="2F8F9AB7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Световой поток в аварийном режиме, указанный в %, является процентным содержанием от номинального потока. </w:t>
      </w:r>
    </w:p>
    <w:p w14:paraId="332F3207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Климатическое исполнение УХЛ1* соответствует ГОСТ 15150-69, нижнее рабочее значение окружающего воздуха -40ºС. </w:t>
      </w:r>
    </w:p>
    <w:p w14:paraId="349EFE53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Степень IP соответствует ГОСТ 14254-96. </w:t>
      </w:r>
    </w:p>
    <w:p w14:paraId="528F9071" w14:textId="77777777" w:rsidR="000256C5" w:rsidRPr="000256C5" w:rsidRDefault="000256C5" w:rsidP="000B2216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Тип рассеивателя: Линзы из поликарбоната. </w:t>
      </w:r>
    </w:p>
    <w:p w14:paraId="68A5142B" w14:textId="77777777" w:rsidR="000256C5" w:rsidRPr="00030CC3" w:rsidRDefault="000256C5" w:rsidP="00030CC3">
      <w:pPr>
        <w:pStyle w:val="a4"/>
        <w:numPr>
          <w:ilvl w:val="0"/>
          <w:numId w:val="21"/>
        </w:numPr>
        <w:spacing w:after="0" w:line="192" w:lineRule="auto"/>
        <w:ind w:left="1560" w:hanging="284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Подробнее об указанных в таблице размерах светильника смотрите в разделе "Габаритные и установочные размеры светильника".</w:t>
      </w:r>
    </w:p>
    <w:p w14:paraId="20039CA6" w14:textId="77777777" w:rsidR="00E52FA8" w:rsidRPr="00E52FA8" w:rsidRDefault="00E52FA8" w:rsidP="00A26B01">
      <w:pPr>
        <w:pStyle w:val="a4"/>
        <w:numPr>
          <w:ilvl w:val="0"/>
          <w:numId w:val="7"/>
        </w:numPr>
        <w:tabs>
          <w:tab w:val="left" w:pos="567"/>
        </w:tabs>
        <w:spacing w:after="0" w:line="192" w:lineRule="auto"/>
        <w:ind w:left="567" w:hanging="283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lastRenderedPageBreak/>
        <w:t xml:space="preserve">В случае обнаружения неисправности до истечения гарантийного срока, следует обратиться к представителю завода-изготовителя в РФ по адресу: </w:t>
      </w:r>
    </w:p>
    <w:p w14:paraId="459D5CC7" w14:textId="77777777"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ООО «ПК </w:t>
      </w:r>
      <w:proofErr w:type="spellStart"/>
      <w:r w:rsidRPr="00E52FA8">
        <w:rPr>
          <w:sz w:val="28"/>
          <w:szCs w:val="28"/>
          <w:vertAlign w:val="subscript"/>
        </w:rPr>
        <w:t>ЭнергоПорт</w:t>
      </w:r>
      <w:proofErr w:type="spellEnd"/>
      <w:r w:rsidRPr="00E52FA8">
        <w:rPr>
          <w:sz w:val="28"/>
          <w:szCs w:val="28"/>
          <w:vertAlign w:val="subscript"/>
        </w:rPr>
        <w:t xml:space="preserve">» </w:t>
      </w:r>
    </w:p>
    <w:p w14:paraId="40FD1B47" w14:textId="77777777"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656922, Алтайский край, г. Барнаул ул. Попова 181е.</w:t>
      </w:r>
    </w:p>
    <w:p w14:paraId="490C5C97" w14:textId="77777777"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Тел</w:t>
      </w:r>
      <w:r w:rsidRPr="00A15F18">
        <w:rPr>
          <w:sz w:val="28"/>
          <w:szCs w:val="28"/>
          <w:vertAlign w:val="subscript"/>
        </w:rPr>
        <w:t xml:space="preserve">.: </w:t>
      </w:r>
      <w:hyperlink r:id="rId13" w:history="1">
        <w:r w:rsidR="00030CC3" w:rsidRPr="00030CC3">
          <w:rPr>
            <w:sz w:val="28"/>
            <w:szCs w:val="28"/>
            <w:vertAlign w:val="subscript"/>
          </w:rPr>
          <w:t>8-913-084-5746</w:t>
        </w:r>
      </w:hyperlink>
    </w:p>
    <w:p w14:paraId="7A48F8F9" w14:textId="77777777" w:rsidR="00E52FA8" w:rsidRPr="00A15F1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  <w:lang w:val="en-US"/>
        </w:rPr>
        <w:t>e</w:t>
      </w:r>
      <w:r w:rsidRPr="00A15F18">
        <w:rPr>
          <w:sz w:val="28"/>
          <w:szCs w:val="28"/>
          <w:vertAlign w:val="subscript"/>
        </w:rPr>
        <w:t>-</w:t>
      </w:r>
      <w:r w:rsidRPr="00E52FA8">
        <w:rPr>
          <w:sz w:val="28"/>
          <w:szCs w:val="28"/>
          <w:vertAlign w:val="subscript"/>
          <w:lang w:val="en-US"/>
        </w:rPr>
        <w:t>mail</w:t>
      </w:r>
      <w:r w:rsidRPr="00A15F18">
        <w:rPr>
          <w:sz w:val="28"/>
          <w:szCs w:val="28"/>
          <w:vertAlign w:val="subscript"/>
        </w:rPr>
        <w:t xml:space="preserve">: </w:t>
      </w:r>
      <w:r w:rsidRPr="00E52FA8">
        <w:rPr>
          <w:sz w:val="28"/>
          <w:szCs w:val="28"/>
          <w:vertAlign w:val="subscript"/>
          <w:lang w:val="en-US"/>
        </w:rPr>
        <w:t>info</w:t>
      </w:r>
      <w:r w:rsidRPr="00A15F18">
        <w:rPr>
          <w:sz w:val="28"/>
          <w:szCs w:val="28"/>
          <w:vertAlign w:val="subscript"/>
        </w:rPr>
        <w:t>@</w:t>
      </w:r>
      <w:proofErr w:type="spellStart"/>
      <w:r w:rsidRPr="00E52FA8">
        <w:rPr>
          <w:sz w:val="28"/>
          <w:szCs w:val="28"/>
          <w:vertAlign w:val="subscript"/>
          <w:lang w:val="en-US"/>
        </w:rPr>
        <w:t>energoport</w:t>
      </w:r>
      <w:proofErr w:type="spellEnd"/>
      <w:r w:rsidRPr="00A15F18">
        <w:rPr>
          <w:sz w:val="28"/>
          <w:szCs w:val="28"/>
          <w:vertAlign w:val="subscript"/>
        </w:rPr>
        <w:t>.</w:t>
      </w:r>
      <w:r w:rsidRPr="00E52FA8">
        <w:rPr>
          <w:sz w:val="28"/>
          <w:szCs w:val="28"/>
          <w:vertAlign w:val="subscript"/>
          <w:lang w:val="en-US"/>
        </w:rPr>
        <w:t>com</w:t>
      </w:r>
      <w:r w:rsidRPr="00A15F18">
        <w:rPr>
          <w:sz w:val="28"/>
          <w:szCs w:val="28"/>
          <w:vertAlign w:val="subscript"/>
        </w:rPr>
        <w:t xml:space="preserve"> </w:t>
      </w:r>
    </w:p>
    <w:p w14:paraId="5C846CC7" w14:textId="77777777" w:rsidR="00541DD5" w:rsidRDefault="00E52FA8" w:rsidP="003D1E93">
      <w:pPr>
        <w:pStyle w:val="a4"/>
        <w:tabs>
          <w:tab w:val="left" w:pos="851"/>
        </w:tabs>
        <w:spacing w:after="0" w:line="192" w:lineRule="auto"/>
        <w:ind w:left="709"/>
        <w:rPr>
          <w:b/>
          <w:sz w:val="28"/>
          <w:szCs w:val="28"/>
          <w:vertAlign w:val="subscript"/>
        </w:rPr>
      </w:pPr>
      <w:proofErr w:type="spellStart"/>
      <w:r w:rsidRPr="00E52FA8">
        <w:rPr>
          <w:sz w:val="28"/>
          <w:szCs w:val="28"/>
          <w:vertAlign w:val="subscript"/>
        </w:rPr>
        <w:t>web</w:t>
      </w:r>
      <w:proofErr w:type="spellEnd"/>
      <w:r w:rsidRPr="00E52FA8">
        <w:rPr>
          <w:sz w:val="28"/>
          <w:szCs w:val="28"/>
          <w:vertAlign w:val="subscript"/>
        </w:rPr>
        <w:t xml:space="preserve">: www.energoport.com </w:t>
      </w:r>
    </w:p>
    <w:p w14:paraId="5F4E061A" w14:textId="77777777" w:rsidR="007447A4" w:rsidRDefault="001343DF" w:rsidP="00AA485E">
      <w:pPr>
        <w:tabs>
          <w:tab w:val="left" w:pos="851"/>
        </w:tabs>
        <w:spacing w:after="0" w:line="192" w:lineRule="auto"/>
        <w:rPr>
          <w:b/>
          <w:sz w:val="28"/>
          <w:szCs w:val="28"/>
          <w:vertAlign w:val="subscript"/>
        </w:rPr>
      </w:pPr>
      <w:r w:rsidRPr="00CE7C1F">
        <w:rPr>
          <w:b/>
          <w:sz w:val="28"/>
          <w:szCs w:val="28"/>
          <w:vertAlign w:val="subscript"/>
        </w:rPr>
        <w:t>Свидетельство о приемке</w:t>
      </w:r>
    </w:p>
    <w:p w14:paraId="4F4CFE4B" w14:textId="77777777" w:rsidR="007447A4" w:rsidRDefault="002062E5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r w:rsidRPr="002062E5">
        <w:rPr>
          <w:sz w:val="28"/>
          <w:szCs w:val="28"/>
          <w:vertAlign w:val="subscript"/>
        </w:rPr>
        <w:t>•  Светильник соответствует ТУ 27.40.39 – 001 – 18879346 – 2020 и признан годным к эксплуатации. Светильник сертифицирован</w:t>
      </w:r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260"/>
      </w:tblGrid>
      <w:tr w:rsidR="00A26B01" w:rsidRPr="00541DD5" w14:paraId="67E5040D" w14:textId="77777777" w:rsidTr="00267D84">
        <w:tc>
          <w:tcPr>
            <w:tcW w:w="1580" w:type="dxa"/>
            <w:vAlign w:val="center"/>
          </w:tcPr>
          <w:p w14:paraId="57C45DD5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Дата выпуска</w:t>
            </w:r>
          </w:p>
        </w:tc>
        <w:tc>
          <w:tcPr>
            <w:tcW w:w="3260" w:type="dxa"/>
            <w:vAlign w:val="center"/>
          </w:tcPr>
          <w:p w14:paraId="2350A55F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14:paraId="0174E771" w14:textId="77777777" w:rsidTr="00267D84">
        <w:tc>
          <w:tcPr>
            <w:tcW w:w="1580" w:type="dxa"/>
            <w:vAlign w:val="center"/>
          </w:tcPr>
          <w:p w14:paraId="57D95F0E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Количество </w:t>
            </w:r>
          </w:p>
        </w:tc>
        <w:tc>
          <w:tcPr>
            <w:tcW w:w="3260" w:type="dxa"/>
            <w:vAlign w:val="center"/>
          </w:tcPr>
          <w:p w14:paraId="49209159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14:paraId="495AE4C7" w14:textId="77777777" w:rsidTr="00267D84">
        <w:tc>
          <w:tcPr>
            <w:tcW w:w="1580" w:type="dxa"/>
            <w:vAlign w:val="center"/>
          </w:tcPr>
          <w:p w14:paraId="7CDF80EF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Контролёр</w:t>
            </w:r>
          </w:p>
        </w:tc>
        <w:tc>
          <w:tcPr>
            <w:tcW w:w="3260" w:type="dxa"/>
            <w:vAlign w:val="center"/>
          </w:tcPr>
          <w:p w14:paraId="25625B72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14:paraId="15CF75EF" w14:textId="77777777" w:rsidTr="00267D84">
        <w:tc>
          <w:tcPr>
            <w:tcW w:w="1580" w:type="dxa"/>
            <w:vAlign w:val="center"/>
          </w:tcPr>
          <w:p w14:paraId="3F078142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Упаковщик</w:t>
            </w:r>
          </w:p>
        </w:tc>
        <w:tc>
          <w:tcPr>
            <w:tcW w:w="3260" w:type="dxa"/>
            <w:vAlign w:val="center"/>
          </w:tcPr>
          <w:p w14:paraId="1DF68816" w14:textId="77777777"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</w:tbl>
    <w:p w14:paraId="52EBFF4E" w14:textId="77777777"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</w:p>
    <w:p w14:paraId="42AE36FE" w14:textId="77777777" w:rsidR="007447A4" w:rsidRDefault="007447A4" w:rsidP="00185058">
      <w:pPr>
        <w:tabs>
          <w:tab w:val="left" w:pos="851"/>
        </w:tabs>
        <w:spacing w:after="0" w:line="192" w:lineRule="auto"/>
        <w:jc w:val="center"/>
        <w:rPr>
          <w:sz w:val="28"/>
          <w:szCs w:val="28"/>
          <w:vertAlign w:val="subscript"/>
        </w:rPr>
      </w:pPr>
    </w:p>
    <w:p w14:paraId="30807814" w14:textId="77777777" w:rsidR="007447A4" w:rsidRPr="000256C5" w:rsidRDefault="000256C5" w:rsidP="000256C5">
      <w:pPr>
        <w:tabs>
          <w:tab w:val="left" w:pos="851"/>
        </w:tabs>
        <w:spacing w:after="0" w:line="192" w:lineRule="auto"/>
        <w:jc w:val="center"/>
        <w:rPr>
          <w:sz w:val="40"/>
          <w:szCs w:val="40"/>
          <w:vertAlign w:val="subscript"/>
        </w:rPr>
      </w:pPr>
      <w:r w:rsidRPr="000256C5">
        <w:rPr>
          <w:sz w:val="40"/>
          <w:szCs w:val="40"/>
        </w:rPr>
        <w:t>Сделано в России</w:t>
      </w:r>
    </w:p>
    <w:sectPr w:rsidR="007447A4" w:rsidRPr="000256C5" w:rsidSect="00887B0F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4A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02531D"/>
    <w:multiLevelType w:val="hybridMultilevel"/>
    <w:tmpl w:val="CE8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048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4FE4D0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A181E06"/>
    <w:multiLevelType w:val="hybridMultilevel"/>
    <w:tmpl w:val="E306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F65"/>
    <w:multiLevelType w:val="hybridMultilevel"/>
    <w:tmpl w:val="3A24E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2764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5178EE"/>
    <w:multiLevelType w:val="hybridMultilevel"/>
    <w:tmpl w:val="15DAAC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D3F50FC"/>
    <w:multiLevelType w:val="multilevel"/>
    <w:tmpl w:val="2176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38759C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AE57A79"/>
    <w:multiLevelType w:val="hybridMultilevel"/>
    <w:tmpl w:val="A384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2595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2A96191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473148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9C659CC"/>
    <w:multiLevelType w:val="multilevel"/>
    <w:tmpl w:val="016C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AC878BA"/>
    <w:multiLevelType w:val="hybridMultilevel"/>
    <w:tmpl w:val="FBAE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C6302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C815E58"/>
    <w:multiLevelType w:val="multilevel"/>
    <w:tmpl w:val="4022C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2847541"/>
    <w:multiLevelType w:val="hybridMultilevel"/>
    <w:tmpl w:val="1BFC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5107"/>
    <w:multiLevelType w:val="hybridMultilevel"/>
    <w:tmpl w:val="6302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23DF8"/>
    <w:multiLevelType w:val="hybridMultilevel"/>
    <w:tmpl w:val="1F6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394889">
    <w:abstractNumId w:val="15"/>
  </w:num>
  <w:num w:numId="2" w16cid:durableId="846098777">
    <w:abstractNumId w:val="17"/>
  </w:num>
  <w:num w:numId="3" w16cid:durableId="1008481172">
    <w:abstractNumId w:val="13"/>
  </w:num>
  <w:num w:numId="4" w16cid:durableId="1325355751">
    <w:abstractNumId w:val="16"/>
  </w:num>
  <w:num w:numId="5" w16cid:durableId="426850011">
    <w:abstractNumId w:val="1"/>
  </w:num>
  <w:num w:numId="6" w16cid:durableId="729772195">
    <w:abstractNumId w:val="14"/>
  </w:num>
  <w:num w:numId="7" w16cid:durableId="1918203096">
    <w:abstractNumId w:val="6"/>
  </w:num>
  <w:num w:numId="8" w16cid:durableId="540943354">
    <w:abstractNumId w:val="8"/>
  </w:num>
  <w:num w:numId="9" w16cid:durableId="150801329">
    <w:abstractNumId w:val="19"/>
  </w:num>
  <w:num w:numId="10" w16cid:durableId="1525558893">
    <w:abstractNumId w:val="4"/>
  </w:num>
  <w:num w:numId="11" w16cid:durableId="1499728445">
    <w:abstractNumId w:val="0"/>
  </w:num>
  <w:num w:numId="12" w16cid:durableId="1939095012">
    <w:abstractNumId w:val="2"/>
  </w:num>
  <w:num w:numId="13" w16cid:durableId="1602880791">
    <w:abstractNumId w:val="3"/>
  </w:num>
  <w:num w:numId="14" w16cid:durableId="413861201">
    <w:abstractNumId w:val="9"/>
  </w:num>
  <w:num w:numId="15" w16cid:durableId="1936207450">
    <w:abstractNumId w:val="12"/>
  </w:num>
  <w:num w:numId="16" w16cid:durableId="1187711829">
    <w:abstractNumId w:val="11"/>
  </w:num>
  <w:num w:numId="17" w16cid:durableId="367416285">
    <w:abstractNumId w:val="10"/>
  </w:num>
  <w:num w:numId="18" w16cid:durableId="1351418239">
    <w:abstractNumId w:val="5"/>
  </w:num>
  <w:num w:numId="19" w16cid:durableId="379595955">
    <w:abstractNumId w:val="18"/>
  </w:num>
  <w:num w:numId="20" w16cid:durableId="1324046292">
    <w:abstractNumId w:val="20"/>
  </w:num>
  <w:num w:numId="21" w16cid:durableId="4462390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66"/>
    <w:rsid w:val="00015878"/>
    <w:rsid w:val="000256C5"/>
    <w:rsid w:val="00030CC3"/>
    <w:rsid w:val="00034613"/>
    <w:rsid w:val="000B2216"/>
    <w:rsid w:val="000C300C"/>
    <w:rsid w:val="001343DF"/>
    <w:rsid w:val="00185058"/>
    <w:rsid w:val="00194E56"/>
    <w:rsid w:val="002062E5"/>
    <w:rsid w:val="00245A32"/>
    <w:rsid w:val="002621DE"/>
    <w:rsid w:val="00267D84"/>
    <w:rsid w:val="00294506"/>
    <w:rsid w:val="002B5706"/>
    <w:rsid w:val="002D3BFC"/>
    <w:rsid w:val="003947C3"/>
    <w:rsid w:val="003C744A"/>
    <w:rsid w:val="003D1E93"/>
    <w:rsid w:val="003D6383"/>
    <w:rsid w:val="003F3DB0"/>
    <w:rsid w:val="00400266"/>
    <w:rsid w:val="00403593"/>
    <w:rsid w:val="00412F40"/>
    <w:rsid w:val="00450F8A"/>
    <w:rsid w:val="004E3682"/>
    <w:rsid w:val="00541DD5"/>
    <w:rsid w:val="00575950"/>
    <w:rsid w:val="005D5665"/>
    <w:rsid w:val="006B406A"/>
    <w:rsid w:val="00733264"/>
    <w:rsid w:val="00737216"/>
    <w:rsid w:val="007438FB"/>
    <w:rsid w:val="007447A4"/>
    <w:rsid w:val="0077797D"/>
    <w:rsid w:val="007C708A"/>
    <w:rsid w:val="007D40C9"/>
    <w:rsid w:val="007E09BE"/>
    <w:rsid w:val="00885002"/>
    <w:rsid w:val="00887B0F"/>
    <w:rsid w:val="00887CF2"/>
    <w:rsid w:val="00891FFA"/>
    <w:rsid w:val="008C15B7"/>
    <w:rsid w:val="008C3BF4"/>
    <w:rsid w:val="00923725"/>
    <w:rsid w:val="00944114"/>
    <w:rsid w:val="009B39CF"/>
    <w:rsid w:val="009E096B"/>
    <w:rsid w:val="00A100CB"/>
    <w:rsid w:val="00A15F18"/>
    <w:rsid w:val="00A26B01"/>
    <w:rsid w:val="00AA485E"/>
    <w:rsid w:val="00AB0D0F"/>
    <w:rsid w:val="00B11D51"/>
    <w:rsid w:val="00B87E63"/>
    <w:rsid w:val="00BF11D9"/>
    <w:rsid w:val="00C06106"/>
    <w:rsid w:val="00C23CFB"/>
    <w:rsid w:val="00CB377E"/>
    <w:rsid w:val="00CE6CEE"/>
    <w:rsid w:val="00DB3CE1"/>
    <w:rsid w:val="00DC2CE0"/>
    <w:rsid w:val="00DD0240"/>
    <w:rsid w:val="00DD1572"/>
    <w:rsid w:val="00E17841"/>
    <w:rsid w:val="00E4237B"/>
    <w:rsid w:val="00E52FA8"/>
    <w:rsid w:val="00EF6E71"/>
    <w:rsid w:val="00F328DF"/>
    <w:rsid w:val="00F66A03"/>
    <w:rsid w:val="00F76FCE"/>
    <w:rsid w:val="00F826D5"/>
    <w:rsid w:val="00FF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4E98"/>
  <w15:docId w15:val="{6B0B7976-B398-4CFD-97C2-82E0D002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0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026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030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tel:79130845746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C14A-93ED-40A4-A977-F06CD586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</dc:creator>
  <cp:lastModifiedBy>Человек)</cp:lastModifiedBy>
  <cp:revision>2</cp:revision>
  <dcterms:created xsi:type="dcterms:W3CDTF">2026-05-27T08:28:00Z</dcterms:created>
  <dcterms:modified xsi:type="dcterms:W3CDTF">2026-05-27T08:28:00Z</dcterms:modified>
</cp:coreProperties>
</file>